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A3DCC" w14:textId="53875069" w:rsidR="6C20E6AD" w:rsidRDefault="6C20E6AD" w:rsidP="7E79A296">
      <w:pPr>
        <w:ind w:left="-20" w:right="-20"/>
      </w:pPr>
      <w:proofErr w:type="spellStart"/>
      <w:r w:rsidRPr="7E79A296">
        <w:rPr>
          <w:rFonts w:ascii="Calibri" w:eastAsia="Calibri" w:hAnsi="Calibri" w:cs="Calibri"/>
          <w:b/>
          <w:bCs/>
          <w:sz w:val="48"/>
          <w:szCs w:val="48"/>
        </w:rPr>
        <w:t>Breaking</w:t>
      </w:r>
      <w:proofErr w:type="spellEnd"/>
      <w:r w:rsidRPr="7E79A296">
        <w:rPr>
          <w:rFonts w:ascii="Calibri" w:eastAsia="Calibri" w:hAnsi="Calibri" w:cs="Calibri"/>
          <w:b/>
          <w:bCs/>
          <w:sz w:val="48"/>
          <w:szCs w:val="48"/>
        </w:rPr>
        <w:t>: ”Læsetvang er lort!”</w:t>
      </w:r>
      <w:r w:rsidRPr="7E79A296">
        <w:rPr>
          <w:rFonts w:ascii="Calibri" w:eastAsia="Calibri" w:hAnsi="Calibri" w:cs="Calibri"/>
          <w:sz w:val="48"/>
          <w:szCs w:val="48"/>
        </w:rPr>
        <w:t xml:space="preserve">  </w:t>
      </w:r>
    </w:p>
    <w:p w14:paraId="21BA8C74" w14:textId="61F97148" w:rsidR="7E79A296" w:rsidRDefault="7E79A296" w:rsidP="7E79A296">
      <w:pPr>
        <w:ind w:left="-20" w:right="-20"/>
        <w:rPr>
          <w:rFonts w:ascii="Calibri" w:eastAsia="Calibri" w:hAnsi="Calibri" w:cs="Calibri"/>
          <w:sz w:val="24"/>
          <w:szCs w:val="24"/>
        </w:rPr>
      </w:pPr>
    </w:p>
    <w:p w14:paraId="2D393FB8" w14:textId="14CEF21F" w:rsidR="6C20E6AD" w:rsidRDefault="6C20E6AD" w:rsidP="7E79A296">
      <w:pPr>
        <w:ind w:left="-20" w:right="-20"/>
      </w:pPr>
      <w:r w:rsidRPr="7E79A296">
        <w:rPr>
          <w:rFonts w:ascii="Calibri" w:eastAsia="Calibri" w:hAnsi="Calibri" w:cs="Calibri"/>
          <w:sz w:val="24"/>
          <w:szCs w:val="24"/>
        </w:rPr>
        <w:t>Du har sikkert læst overskrifterne om dårlige læseresultater og dalende læselyst blandt danske børn</w:t>
      </w:r>
      <w:r w:rsidRPr="7E79A296">
        <w:rPr>
          <w:rFonts w:ascii="Calibri" w:eastAsia="Calibri" w:hAnsi="Calibri" w:cs="Calibri"/>
          <w:i/>
          <w:iCs/>
          <w:sz w:val="24"/>
          <w:szCs w:val="24"/>
        </w:rPr>
        <w:t xml:space="preserve">. </w:t>
      </w:r>
      <w:r w:rsidRPr="7E79A296">
        <w:rPr>
          <w:rFonts w:ascii="Calibri" w:eastAsia="Calibri" w:hAnsi="Calibri" w:cs="Calibri"/>
          <w:sz w:val="24"/>
          <w:szCs w:val="24"/>
        </w:rPr>
        <w:t xml:space="preserve">Kort sagt har vi en læsekrise. Måske er du en af de voksne, der også synes, det er svært at motivere dit barn til at læse? </w:t>
      </w:r>
    </w:p>
    <w:p w14:paraId="65AB7F5F" w14:textId="228667BD" w:rsidR="6C20E6AD" w:rsidRDefault="6C20E6AD" w:rsidP="7E79A296">
      <w:pPr>
        <w:ind w:left="-20" w:right="-20"/>
      </w:pPr>
      <w:r w:rsidRPr="7E79A296">
        <w:rPr>
          <w:rFonts w:ascii="Calibri" w:eastAsia="Calibri" w:hAnsi="Calibri" w:cs="Calibri"/>
          <w:sz w:val="24"/>
          <w:szCs w:val="24"/>
        </w:rPr>
        <w:t xml:space="preserve"> </w:t>
      </w:r>
    </w:p>
    <w:p w14:paraId="4319C1A3" w14:textId="1011C360" w:rsidR="6C20E6AD" w:rsidRDefault="6C20E6AD" w:rsidP="7E79A296">
      <w:pPr>
        <w:ind w:left="-20" w:right="-20"/>
      </w:pPr>
      <w:r w:rsidRPr="7E79A296">
        <w:rPr>
          <w:rFonts w:ascii="Calibri" w:eastAsia="Calibri" w:hAnsi="Calibri" w:cs="Calibri"/>
          <w:sz w:val="24"/>
          <w:szCs w:val="24"/>
        </w:rPr>
        <w:t xml:space="preserve">Børn ved, at det er vigtigt at læse, men tvang hjælper ikke på deres læselyst. Og det er vi nødt til at tale om og tage alvorligt. Derfor kan du i hele marts måned møde Bibliotekernes børnerettede kampagne </w:t>
      </w:r>
      <w:proofErr w:type="spellStart"/>
      <w:r w:rsidRPr="7E79A296">
        <w:rPr>
          <w:rFonts w:ascii="Calibri" w:eastAsia="Calibri" w:hAnsi="Calibri" w:cs="Calibri"/>
          <w:sz w:val="24"/>
          <w:szCs w:val="24"/>
        </w:rPr>
        <w:t>Breaking</w:t>
      </w:r>
      <w:proofErr w:type="spellEnd"/>
      <w:r w:rsidRPr="7E79A296">
        <w:rPr>
          <w:rFonts w:ascii="Calibri" w:eastAsia="Calibri" w:hAnsi="Calibri" w:cs="Calibri"/>
          <w:sz w:val="24"/>
          <w:szCs w:val="24"/>
        </w:rPr>
        <w:t xml:space="preserve">: ”Læsetvang er lort!” på dit lokale bibliotek, </w:t>
      </w:r>
      <w:proofErr w:type="spellStart"/>
      <w:r w:rsidRPr="7E79A296">
        <w:rPr>
          <w:rFonts w:ascii="Calibri" w:eastAsia="Calibri" w:hAnsi="Calibri" w:cs="Calibri"/>
          <w:sz w:val="24"/>
          <w:szCs w:val="24"/>
        </w:rPr>
        <w:t>eReolen</w:t>
      </w:r>
      <w:proofErr w:type="spellEnd"/>
      <w:r w:rsidRPr="7E79A296">
        <w:rPr>
          <w:rFonts w:ascii="Calibri" w:eastAsia="Calibri" w:hAnsi="Calibri" w:cs="Calibri"/>
          <w:sz w:val="24"/>
          <w:szCs w:val="24"/>
        </w:rPr>
        <w:t xml:space="preserve"> Go og YouTube. Kampagnen er et humoristisk indspark til at tage samtalen med børn om, hvordan det enkelte barn oplever læsning. Bibliotekerne opfordrer alle til at se kampagnevideoerne og gå på biblioteket med deres børn, tage snakken derhjemme og være nysgerrig på, hvordan hvert enkelt barn oplever og har forslag til, hvordan læsekulturen kan blive bedre. Måske er der også en ting eller tre, vi som voksne kan gøre anderledes?</w:t>
      </w:r>
    </w:p>
    <w:p w14:paraId="15B8A6C1" w14:textId="11CFDEB0" w:rsidR="6C20E6AD" w:rsidRDefault="6C20E6AD" w:rsidP="7E79A296">
      <w:pPr>
        <w:ind w:left="-20" w:right="-20"/>
      </w:pPr>
      <w:r w:rsidRPr="7E79A296">
        <w:rPr>
          <w:rFonts w:ascii="Calibri" w:eastAsia="Calibri" w:hAnsi="Calibri" w:cs="Calibri"/>
          <w:sz w:val="24"/>
          <w:szCs w:val="24"/>
        </w:rPr>
        <w:t xml:space="preserve"> </w:t>
      </w:r>
    </w:p>
    <w:p w14:paraId="06FDC207" w14:textId="2484131A" w:rsidR="6C20E6AD" w:rsidRDefault="6C20E6AD" w:rsidP="7E79A296">
      <w:pPr>
        <w:ind w:left="-20" w:right="-20"/>
      </w:pPr>
      <w:r w:rsidRPr="7E79A296">
        <w:rPr>
          <w:rFonts w:ascii="Calibri" w:eastAsia="Calibri" w:hAnsi="Calibri" w:cs="Calibri"/>
          <w:b/>
          <w:bCs/>
          <w:sz w:val="24"/>
          <w:szCs w:val="24"/>
        </w:rPr>
        <w:t>Baggrund for kampagnen</w:t>
      </w:r>
    </w:p>
    <w:p w14:paraId="5ACD69B1" w14:textId="2A0E42CB" w:rsidR="6C20E6AD" w:rsidRDefault="6C20E6AD" w:rsidP="7E79A296">
      <w:pPr>
        <w:ind w:left="-20" w:right="-20"/>
      </w:pPr>
      <w:r w:rsidRPr="7E79A296">
        <w:rPr>
          <w:rFonts w:ascii="Calibri" w:eastAsia="Calibri" w:hAnsi="Calibri" w:cs="Calibri"/>
          <w:sz w:val="24"/>
          <w:szCs w:val="24"/>
        </w:rPr>
        <w:t>Bibliotekerne har spurgt over 130 børn mellem 10 og 13 år, hvad der har indflydelse på deres lyst og engagement til at læse. Børnene peger i høj grad på, at tvang pålagt fra deres voksne har en negativ indflydelse på deres læseglæde. Bl.a. i form af 20 minutters daglig læsning og krav til hvilke bøger og formater, der tæller med i den ”rigtige læsning”. </w:t>
      </w:r>
      <w:r w:rsidRPr="7E79A296">
        <w:rPr>
          <w:rFonts w:ascii="Times New Roman" w:eastAsia="Times New Roman" w:hAnsi="Times New Roman" w:cs="Times New Roman"/>
          <w:sz w:val="24"/>
          <w:szCs w:val="24"/>
        </w:rPr>
        <w:t xml:space="preserve"> </w:t>
      </w:r>
    </w:p>
    <w:p w14:paraId="351110B6" w14:textId="06649332" w:rsidR="6C20E6AD" w:rsidRDefault="6C20E6AD" w:rsidP="7E79A296">
      <w:pPr>
        <w:ind w:left="-20" w:right="-20"/>
      </w:pPr>
      <w:r w:rsidRPr="7E79A296">
        <w:rPr>
          <w:rFonts w:ascii="Times New Roman" w:eastAsia="Times New Roman" w:hAnsi="Times New Roman" w:cs="Times New Roman"/>
          <w:sz w:val="24"/>
          <w:szCs w:val="24"/>
        </w:rPr>
        <w:t xml:space="preserve"> </w:t>
      </w:r>
    </w:p>
    <w:p w14:paraId="0F7E36D7" w14:textId="010D1880" w:rsidR="6C20E6AD" w:rsidRDefault="6C20E6AD" w:rsidP="7E79A296">
      <w:pPr>
        <w:ind w:left="-20" w:right="-20"/>
      </w:pPr>
      <w:r w:rsidRPr="7E79A296">
        <w:rPr>
          <w:rFonts w:ascii="Calibri" w:eastAsia="Calibri" w:hAnsi="Calibri" w:cs="Calibri"/>
          <w:b/>
          <w:bCs/>
          <w:sz w:val="24"/>
          <w:szCs w:val="24"/>
        </w:rPr>
        <w:t>Læser vi selv - og hvorfor tvinger vi vores børn?</w:t>
      </w:r>
    </w:p>
    <w:p w14:paraId="4D768DCD" w14:textId="2D6B5F14" w:rsidR="6C20E6AD" w:rsidRDefault="6C20E6AD" w:rsidP="7E79A296">
      <w:pPr>
        <w:ind w:left="-20" w:right="-20"/>
        <w:rPr>
          <w:rFonts w:ascii="Calibri" w:eastAsia="Calibri" w:hAnsi="Calibri" w:cs="Calibri"/>
          <w:color w:val="222222"/>
        </w:rPr>
      </w:pPr>
      <w:r w:rsidRPr="7E79A296">
        <w:rPr>
          <w:rFonts w:ascii="Calibri" w:eastAsia="Calibri" w:hAnsi="Calibri" w:cs="Calibri"/>
          <w:b/>
          <w:bCs/>
          <w:sz w:val="24"/>
          <w:szCs w:val="24"/>
        </w:rPr>
        <w:t xml:space="preserve"> </w:t>
      </w:r>
      <w:r w:rsidRPr="7E79A296">
        <w:rPr>
          <w:rFonts w:ascii="Calibri" w:eastAsia="Calibri" w:hAnsi="Calibri" w:cs="Calibri"/>
          <w:i/>
          <w:iCs/>
          <w:color w:val="222222"/>
        </w:rPr>
        <w:t>“Når jeg skal læse, siger min mor, hun er på Aula, men jeg kan se, hun bare tjekker Instagram”</w:t>
      </w:r>
      <w:r w:rsidRPr="7E79A296">
        <w:rPr>
          <w:rFonts w:ascii="Calibri" w:eastAsia="Calibri" w:hAnsi="Calibri" w:cs="Calibri"/>
          <w:color w:val="222222"/>
        </w:rPr>
        <w:t xml:space="preserve"> </w:t>
      </w:r>
    </w:p>
    <w:p w14:paraId="18E4F5D8" w14:textId="286B756B" w:rsidR="6C20E6AD" w:rsidRDefault="6C20E6AD" w:rsidP="7E79A296">
      <w:pPr>
        <w:spacing w:after="0"/>
        <w:ind w:left="-30" w:right="-30"/>
      </w:pPr>
      <w:r w:rsidRPr="7E79A296">
        <w:rPr>
          <w:rFonts w:ascii="Segoe UI" w:eastAsia="Segoe UI" w:hAnsi="Segoe UI" w:cs="Segoe UI"/>
          <w:sz w:val="18"/>
          <w:szCs w:val="18"/>
        </w:rPr>
        <w:t xml:space="preserve"> </w:t>
      </w:r>
    </w:p>
    <w:p w14:paraId="48C07120" w14:textId="57DA7F24" w:rsidR="6C20E6AD" w:rsidRDefault="6C20E6AD" w:rsidP="7E79A296">
      <w:pPr>
        <w:spacing w:after="0"/>
        <w:ind w:left="-30" w:right="-30"/>
      </w:pPr>
      <w:r w:rsidRPr="7E79A296">
        <w:rPr>
          <w:rFonts w:ascii="Calibri" w:eastAsia="Calibri" w:hAnsi="Calibri" w:cs="Calibri"/>
        </w:rPr>
        <w:t xml:space="preserve">Sådan lyder en af de mange udtalelser fra børn i kampagnen. Forældres funktion som rollemodeller er et af de punkter, børnene peger på, når de taler om deres oplevelser med læsetvang. Der er nemlig mange børn, som er i tvivl om, om deres forældre overhovedet selv læser bøger, og som efterspørger, at læsning i højere grad bliver en fælles aktivitet i familien.  </w:t>
      </w:r>
    </w:p>
    <w:p w14:paraId="2D84ABC1" w14:textId="48F1143C" w:rsidR="6C20E6AD" w:rsidRDefault="6C20E6AD" w:rsidP="7E79A296">
      <w:pPr>
        <w:ind w:left="-20" w:right="-20"/>
      </w:pPr>
      <w:r w:rsidRPr="7E79A296">
        <w:rPr>
          <w:rFonts w:ascii="Calibri" w:eastAsia="Calibri" w:hAnsi="Calibri" w:cs="Calibri"/>
          <w:b/>
          <w:bCs/>
          <w:sz w:val="24"/>
          <w:szCs w:val="24"/>
        </w:rPr>
        <w:t xml:space="preserve"> </w:t>
      </w:r>
    </w:p>
    <w:p w14:paraId="76D67FFC" w14:textId="10C83C1B" w:rsidR="6C20E6AD" w:rsidRDefault="6C20E6AD" w:rsidP="7E79A296">
      <w:pPr>
        <w:ind w:left="-20" w:right="-20"/>
      </w:pPr>
      <w:r w:rsidRPr="7E79A296">
        <w:rPr>
          <w:rFonts w:ascii="Calibri" w:eastAsia="Calibri" w:hAnsi="Calibri" w:cs="Calibri"/>
          <w:sz w:val="24"/>
          <w:szCs w:val="24"/>
        </w:rPr>
        <w:t xml:space="preserve">Voksne prøver, det bedste de kan, men læsetvang uden anden motivation virker ikke – den kommer hvert fald med en masse afledte negative effekter. </w:t>
      </w:r>
    </w:p>
    <w:p w14:paraId="5138D4E3" w14:textId="074A4490" w:rsidR="6C20E6AD" w:rsidRDefault="6C20E6AD" w:rsidP="7E79A296">
      <w:pPr>
        <w:ind w:left="-20" w:right="-20"/>
        <w:rPr>
          <w:rFonts w:ascii="Times New Roman" w:eastAsia="Times New Roman" w:hAnsi="Times New Roman" w:cs="Times New Roman"/>
          <w:sz w:val="24"/>
          <w:szCs w:val="24"/>
        </w:rPr>
      </w:pPr>
      <w:r w:rsidRPr="7E79A296">
        <w:rPr>
          <w:rFonts w:ascii="Calibri" w:eastAsia="Calibri" w:hAnsi="Calibri" w:cs="Calibri"/>
          <w:sz w:val="24"/>
          <w:szCs w:val="24"/>
        </w:rPr>
        <w:t>Med kampagnen ønsker bibliotekerne at skabe et udgangspunkt for en samtale om, hvilke mulige veje, der er til læseglæde for det enkelte barn, og hvordan vi sammen med børnene finder bedre indgange til læsningen end æggeuret, og bøger fra da mor var barn.</w:t>
      </w:r>
    </w:p>
    <w:p w14:paraId="66101EBF" w14:textId="33153A01" w:rsidR="7E79A296" w:rsidRDefault="7E79A296" w:rsidP="7E79A296">
      <w:pPr>
        <w:spacing w:line="257" w:lineRule="auto"/>
        <w:ind w:left="-20" w:right="-20"/>
        <w:rPr>
          <w:rFonts w:ascii="Calibri" w:eastAsia="Calibri" w:hAnsi="Calibri" w:cs="Calibri"/>
        </w:rPr>
      </w:pPr>
    </w:p>
    <w:p w14:paraId="058AB8B8" w14:textId="216F8F5C" w:rsidR="26BB7262" w:rsidRDefault="26BB7262" w:rsidP="26BB7262">
      <w:pPr>
        <w:spacing w:line="257" w:lineRule="auto"/>
        <w:ind w:left="-20" w:right="-20"/>
        <w:rPr>
          <w:rFonts w:ascii="Calibri" w:eastAsia="Calibri" w:hAnsi="Calibri" w:cs="Calibri"/>
        </w:rPr>
      </w:pPr>
    </w:p>
    <w:p w14:paraId="30248F2D" w14:textId="16E099C9" w:rsidR="68AE6187" w:rsidRDefault="68AE6187" w:rsidP="26BB7262">
      <w:pPr>
        <w:spacing w:line="257" w:lineRule="auto"/>
        <w:ind w:left="-20" w:right="-20"/>
      </w:pPr>
      <w:r w:rsidRPr="7E79A296">
        <w:rPr>
          <w:rFonts w:ascii="Calibri" w:eastAsia="Calibri" w:hAnsi="Calibri" w:cs="Calibri"/>
        </w:rPr>
        <w:lastRenderedPageBreak/>
        <w:t>Kampagnen er en del af projektet ”Det starter med børnene”, der har fået støtte af Slots- og Kulturstyrelsens udviklingspulje for folkebiblioteker. Projektet har deltagelse af 4</w:t>
      </w:r>
      <w:r w:rsidR="2D00F185" w:rsidRPr="7E79A296">
        <w:rPr>
          <w:rFonts w:ascii="Calibri" w:eastAsia="Calibri" w:hAnsi="Calibri" w:cs="Calibri"/>
        </w:rPr>
        <w:t>4</w:t>
      </w:r>
      <w:r w:rsidRPr="7E79A296">
        <w:rPr>
          <w:rFonts w:ascii="Calibri" w:eastAsia="Calibri" w:hAnsi="Calibri" w:cs="Calibri"/>
        </w:rPr>
        <w:t xml:space="preserve"> af landets biblioteker samt </w:t>
      </w:r>
      <w:proofErr w:type="spellStart"/>
      <w:r w:rsidRPr="7E79A296">
        <w:rPr>
          <w:rFonts w:ascii="Calibri" w:eastAsia="Calibri" w:hAnsi="Calibri" w:cs="Calibri"/>
        </w:rPr>
        <w:t>eReolen</w:t>
      </w:r>
      <w:proofErr w:type="spellEnd"/>
      <w:r w:rsidRPr="7E79A296">
        <w:rPr>
          <w:rFonts w:ascii="Calibri" w:eastAsia="Calibri" w:hAnsi="Calibri" w:cs="Calibri"/>
        </w:rPr>
        <w:t xml:space="preserve"> Go.</w:t>
      </w:r>
    </w:p>
    <w:p w14:paraId="5FA547F7" w14:textId="17ED3B5C" w:rsidR="7E79A296" w:rsidRDefault="7E79A296" w:rsidP="7E79A296">
      <w:pPr>
        <w:spacing w:line="257" w:lineRule="auto"/>
        <w:ind w:left="-20" w:right="-20"/>
        <w:rPr>
          <w:rFonts w:ascii="Calibri" w:eastAsia="Calibri" w:hAnsi="Calibri" w:cs="Calibri"/>
        </w:rPr>
      </w:pPr>
    </w:p>
    <w:p w14:paraId="2AB87CB7" w14:textId="6C611DBD" w:rsidR="5C3B8B07" w:rsidRDefault="5C3B8B07" w:rsidP="7E79A296">
      <w:pPr>
        <w:spacing w:line="257" w:lineRule="auto"/>
        <w:ind w:left="-20" w:right="-20"/>
      </w:pPr>
      <w:r w:rsidRPr="7E79A296">
        <w:rPr>
          <w:rFonts w:ascii="Calibri" w:eastAsia="Calibri" w:hAnsi="Calibri" w:cs="Calibri"/>
        </w:rPr>
        <w:t xml:space="preserve">Kontakt: </w:t>
      </w:r>
    </w:p>
    <w:p w14:paraId="1C95642A" w14:textId="1B50E4A6" w:rsidR="5C3B8B07" w:rsidRDefault="5C3B8B07" w:rsidP="7E79A296">
      <w:pPr>
        <w:spacing w:line="257" w:lineRule="auto"/>
        <w:ind w:left="-20" w:right="-20"/>
      </w:pPr>
      <w:r w:rsidRPr="7E79A296">
        <w:rPr>
          <w:rFonts w:ascii="Calibri" w:eastAsia="Calibri" w:hAnsi="Calibri" w:cs="Calibri"/>
        </w:rPr>
        <w:t xml:space="preserve">Projektleder </w:t>
      </w:r>
    </w:p>
    <w:p w14:paraId="18CE7221" w14:textId="4D9F6F2D" w:rsidR="5C3B8B07" w:rsidRDefault="5C3B8B07" w:rsidP="7E79A296">
      <w:pPr>
        <w:spacing w:line="257" w:lineRule="auto"/>
        <w:ind w:left="-20" w:right="-20"/>
      </w:pPr>
      <w:r w:rsidRPr="7E79A296">
        <w:rPr>
          <w:rFonts w:ascii="Calibri" w:eastAsia="Calibri" w:hAnsi="Calibri" w:cs="Calibri"/>
        </w:rPr>
        <w:t xml:space="preserve">Mette Nissen </w:t>
      </w:r>
    </w:p>
    <w:p w14:paraId="3C7F6A1A" w14:textId="7487E4F8" w:rsidR="5C3B8B07" w:rsidRDefault="004C198D" w:rsidP="7E79A296">
      <w:pPr>
        <w:spacing w:line="257" w:lineRule="auto"/>
        <w:ind w:left="-20" w:right="-20"/>
      </w:pPr>
      <w:hyperlink r:id="rId7">
        <w:r w:rsidR="5C3B8B07" w:rsidRPr="7E79A296">
          <w:rPr>
            <w:rStyle w:val="Hyperlink"/>
            <w:rFonts w:ascii="Calibri" w:eastAsia="Calibri" w:hAnsi="Calibri" w:cs="Calibri"/>
            <w:color w:val="0563C1"/>
          </w:rPr>
          <w:t>mette.nissen@aalborg.dk</w:t>
        </w:r>
      </w:hyperlink>
      <w:r w:rsidR="5C3B8B07" w:rsidRPr="7E79A296">
        <w:rPr>
          <w:rFonts w:ascii="Calibri" w:eastAsia="Calibri" w:hAnsi="Calibri" w:cs="Calibri"/>
        </w:rPr>
        <w:t xml:space="preserve"> </w:t>
      </w:r>
    </w:p>
    <w:p w14:paraId="041D7E9F" w14:textId="17DA3E16" w:rsidR="5C3B8B07" w:rsidRDefault="5C3B8B07" w:rsidP="7E79A296">
      <w:pPr>
        <w:spacing w:line="257" w:lineRule="auto"/>
        <w:ind w:left="-20" w:right="-20"/>
      </w:pPr>
      <w:r w:rsidRPr="7E79A296">
        <w:rPr>
          <w:rFonts w:ascii="Arial" w:eastAsia="Arial" w:hAnsi="Arial" w:cs="Arial"/>
          <w:color w:val="000000" w:themeColor="text1"/>
        </w:rPr>
        <w:t>99314306</w:t>
      </w:r>
      <w:r w:rsidRPr="7E79A296">
        <w:rPr>
          <w:rFonts w:ascii="Calibri" w:eastAsia="Calibri" w:hAnsi="Calibri" w:cs="Calibri"/>
        </w:rPr>
        <w:t xml:space="preserve"> </w:t>
      </w:r>
    </w:p>
    <w:p w14:paraId="21C09DA2" w14:textId="23BCBCA4" w:rsidR="5C3B8B07" w:rsidRDefault="5C3B8B07" w:rsidP="7E79A296">
      <w:pPr>
        <w:spacing w:line="257" w:lineRule="auto"/>
        <w:ind w:left="-20" w:right="-20"/>
      </w:pPr>
      <w:r w:rsidRPr="7E79A296">
        <w:rPr>
          <w:rFonts w:ascii="Calibri" w:eastAsia="Calibri" w:hAnsi="Calibri" w:cs="Calibri"/>
        </w:rPr>
        <w:t xml:space="preserve"> </w:t>
      </w:r>
    </w:p>
    <w:p w14:paraId="6BCB50E1" w14:textId="731954C4" w:rsidR="5C3B8B07" w:rsidRDefault="5C3B8B07" w:rsidP="7E79A296">
      <w:pPr>
        <w:spacing w:line="257" w:lineRule="auto"/>
        <w:ind w:left="-20" w:right="-20"/>
      </w:pPr>
      <w:r w:rsidRPr="7E79A296">
        <w:rPr>
          <w:rFonts w:ascii="Calibri" w:eastAsia="Calibri" w:hAnsi="Calibri" w:cs="Calibri"/>
        </w:rPr>
        <w:t xml:space="preserve">Projektejer </w:t>
      </w:r>
    </w:p>
    <w:p w14:paraId="4BEB40C8" w14:textId="7DDB7CBA" w:rsidR="5C3B8B07" w:rsidRDefault="5C3B8B07" w:rsidP="7E79A296">
      <w:pPr>
        <w:spacing w:line="257" w:lineRule="auto"/>
        <w:ind w:left="-20" w:right="-20"/>
      </w:pPr>
      <w:r w:rsidRPr="7E79A296">
        <w:rPr>
          <w:rFonts w:ascii="Calibri" w:eastAsia="Calibri" w:hAnsi="Calibri" w:cs="Calibri"/>
        </w:rPr>
        <w:t xml:space="preserve">Tina Bang Jakobsen </w:t>
      </w:r>
    </w:p>
    <w:p w14:paraId="77B47977" w14:textId="15DA0254" w:rsidR="5C3B8B07" w:rsidRDefault="004C198D" w:rsidP="7E79A296">
      <w:pPr>
        <w:spacing w:line="257" w:lineRule="auto"/>
        <w:ind w:left="-20" w:right="-20"/>
        <w:rPr>
          <w:rFonts w:ascii="Calibri" w:eastAsia="Calibri" w:hAnsi="Calibri" w:cs="Calibri"/>
        </w:rPr>
      </w:pPr>
      <w:hyperlink r:id="rId8">
        <w:r w:rsidR="5C3B8B07" w:rsidRPr="7E79A296">
          <w:rPr>
            <w:rStyle w:val="Hyperlink"/>
            <w:rFonts w:ascii="Calibri" w:eastAsia="Calibri" w:hAnsi="Calibri" w:cs="Calibri"/>
            <w:color w:val="0563C1"/>
          </w:rPr>
          <w:t>tina.jakobsen@aalborg.dk</w:t>
        </w:r>
      </w:hyperlink>
    </w:p>
    <w:p w14:paraId="38C3B01B" w14:textId="612542F3" w:rsidR="5C3B8B07" w:rsidRDefault="5C3B8B07" w:rsidP="7E79A296">
      <w:pPr>
        <w:spacing w:line="257" w:lineRule="auto"/>
        <w:ind w:left="-20" w:right="-20"/>
        <w:rPr>
          <w:rFonts w:ascii="Calibri" w:eastAsia="Calibri" w:hAnsi="Calibri" w:cs="Calibri"/>
        </w:rPr>
      </w:pPr>
      <w:r w:rsidRPr="7E79A296">
        <w:rPr>
          <w:rFonts w:ascii="Arial" w:eastAsia="Arial" w:hAnsi="Arial" w:cs="Arial"/>
          <w:color w:val="000000" w:themeColor="text1"/>
        </w:rPr>
        <w:t>99314426</w:t>
      </w:r>
    </w:p>
    <w:p w14:paraId="7AEE680D" w14:textId="70BFBBB3" w:rsidR="7E79A296" w:rsidRDefault="7E79A296" w:rsidP="7E79A296">
      <w:pPr>
        <w:spacing w:line="257" w:lineRule="auto"/>
        <w:ind w:left="-20" w:right="-20"/>
        <w:rPr>
          <w:rFonts w:ascii="Calibri" w:eastAsia="Calibri" w:hAnsi="Calibri" w:cs="Calibri"/>
        </w:rPr>
      </w:pPr>
    </w:p>
    <w:p w14:paraId="0EFAA772" w14:textId="1C0CEBB0" w:rsidR="26BB7262" w:rsidRDefault="26BB7262" w:rsidP="26BB7262"/>
    <w:sectPr w:rsidR="26BB72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9A2859"/>
    <w:rsid w:val="003F22EE"/>
    <w:rsid w:val="004C198D"/>
    <w:rsid w:val="02A57530"/>
    <w:rsid w:val="03568822"/>
    <w:rsid w:val="03B8AA64"/>
    <w:rsid w:val="048184DF"/>
    <w:rsid w:val="048FBDF9"/>
    <w:rsid w:val="04BCD087"/>
    <w:rsid w:val="07FCBE25"/>
    <w:rsid w:val="0A6ED8FE"/>
    <w:rsid w:val="0BBBFF7D"/>
    <w:rsid w:val="0D511243"/>
    <w:rsid w:val="0F96B67A"/>
    <w:rsid w:val="1020F54D"/>
    <w:rsid w:val="119A2859"/>
    <w:rsid w:val="12F13C29"/>
    <w:rsid w:val="1520B773"/>
    <w:rsid w:val="17F27517"/>
    <w:rsid w:val="1A533375"/>
    <w:rsid w:val="1CA60042"/>
    <w:rsid w:val="1D75E12E"/>
    <w:rsid w:val="1E654FBF"/>
    <w:rsid w:val="1E91DA73"/>
    <w:rsid w:val="1FDDA104"/>
    <w:rsid w:val="20330881"/>
    <w:rsid w:val="2580F313"/>
    <w:rsid w:val="25B34468"/>
    <w:rsid w:val="26BB7262"/>
    <w:rsid w:val="26F6B65E"/>
    <w:rsid w:val="28DC75DC"/>
    <w:rsid w:val="28DF730D"/>
    <w:rsid w:val="29D9EAC7"/>
    <w:rsid w:val="2D00F185"/>
    <w:rsid w:val="2E52651E"/>
    <w:rsid w:val="2F4BB760"/>
    <w:rsid w:val="2FA11EDD"/>
    <w:rsid w:val="30378CCD"/>
    <w:rsid w:val="30492C4B"/>
    <w:rsid w:val="3388BA93"/>
    <w:rsid w:val="358F5F35"/>
    <w:rsid w:val="35BF2F29"/>
    <w:rsid w:val="367B00B0"/>
    <w:rsid w:val="3AC08D33"/>
    <w:rsid w:val="3D2F9CD9"/>
    <w:rsid w:val="4297D3E2"/>
    <w:rsid w:val="439EDE5D"/>
    <w:rsid w:val="4566A6A5"/>
    <w:rsid w:val="4C6A70E7"/>
    <w:rsid w:val="4E398396"/>
    <w:rsid w:val="5102947E"/>
    <w:rsid w:val="51D25518"/>
    <w:rsid w:val="5233D36D"/>
    <w:rsid w:val="548F9CBD"/>
    <w:rsid w:val="58A8827F"/>
    <w:rsid w:val="58DCD265"/>
    <w:rsid w:val="5AFEDE41"/>
    <w:rsid w:val="5C3B8B07"/>
    <w:rsid w:val="5C890F24"/>
    <w:rsid w:val="5D0A34F0"/>
    <w:rsid w:val="6666F494"/>
    <w:rsid w:val="66EB26B6"/>
    <w:rsid w:val="68AE6187"/>
    <w:rsid w:val="6932754E"/>
    <w:rsid w:val="6AEA3A30"/>
    <w:rsid w:val="6C20E6AD"/>
    <w:rsid w:val="6CCD8AF8"/>
    <w:rsid w:val="6ED89381"/>
    <w:rsid w:val="70547DEA"/>
    <w:rsid w:val="72103443"/>
    <w:rsid w:val="74B8E6DC"/>
    <w:rsid w:val="76C3BF6E"/>
    <w:rsid w:val="78D60D2F"/>
    <w:rsid w:val="79C1E29C"/>
    <w:rsid w:val="7A21DC8C"/>
    <w:rsid w:val="7AAA66DC"/>
    <w:rsid w:val="7BEFF3BB"/>
    <w:rsid w:val="7C409569"/>
    <w:rsid w:val="7D05D9A5"/>
    <w:rsid w:val="7E79A296"/>
    <w:rsid w:val="7F6CC40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A2859"/>
  <w15:chartTrackingRefBased/>
  <w15:docId w15:val="{80041193-0466-4354-88DE-963175AF5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normaltextrun">
    <w:name w:val="normaltextrun"/>
    <w:basedOn w:val="Standardskrifttypeiafsnit"/>
    <w:uiPriority w:val="1"/>
    <w:rsid w:val="26BB7262"/>
  </w:style>
  <w:style w:type="character" w:customStyle="1" w:styleId="eop">
    <w:name w:val="eop"/>
    <w:basedOn w:val="Standardskrifttypeiafsnit"/>
    <w:uiPriority w:val="1"/>
    <w:rsid w:val="26BB7262"/>
  </w:style>
  <w:style w:type="paragraph" w:customStyle="1" w:styleId="paragraph">
    <w:name w:val="paragraph"/>
    <w:basedOn w:val="Normal"/>
    <w:uiPriority w:val="1"/>
    <w:rsid w:val="26BB7262"/>
    <w:pPr>
      <w:spacing w:beforeAutospacing="1" w:afterAutospacing="1"/>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na.jakobsen@aalborg.dk" TargetMode="External"/><Relationship Id="rId3" Type="http://schemas.openxmlformats.org/officeDocument/2006/relationships/customXml" Target="../customXml/item3.xml"/><Relationship Id="rId7" Type="http://schemas.openxmlformats.org/officeDocument/2006/relationships/hyperlink" Target="mailto:mette.nissen@aalborg.d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73b905-e741-4569-ad8b-7360a0e77338">
      <Terms xmlns="http://schemas.microsoft.com/office/infopath/2007/PartnerControls"/>
    </lcf76f155ced4ddcb4097134ff3c332f>
    <TaxCatchAll xmlns="9da48f39-dba7-468e-9fe3-866ebaf40f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1EFC8297CA7F24EA536554612B010CF" ma:contentTypeVersion="15" ma:contentTypeDescription="Opret et nyt dokument." ma:contentTypeScope="" ma:versionID="841ebee67feb8feb9bf16610b163e5a3">
  <xsd:schema xmlns:xsd="http://www.w3.org/2001/XMLSchema" xmlns:xs="http://www.w3.org/2001/XMLSchema" xmlns:p="http://schemas.microsoft.com/office/2006/metadata/properties" xmlns:ns2="fd73b905-e741-4569-ad8b-7360a0e77338" xmlns:ns3="9da48f39-dba7-468e-9fe3-866ebaf40fc9" targetNamespace="http://schemas.microsoft.com/office/2006/metadata/properties" ma:root="true" ma:fieldsID="7e3fcd7b165548d01f722eaa5ab974d7" ns2:_="" ns3:_="">
    <xsd:import namespace="fd73b905-e741-4569-ad8b-7360a0e77338"/>
    <xsd:import namespace="9da48f39-dba7-468e-9fe3-866ebaf40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3b905-e741-4569-ad8b-7360a0e77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99b1d6fa-7396-4be3-b0e0-255b88a4d43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a48f39-dba7-468e-9fe3-866ebaf40f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f1dd9f-0004-4103-a755-8ddd05fd1884}" ma:internalName="TaxCatchAll" ma:showField="CatchAllData" ma:web="9da48f39-dba7-468e-9fe3-866ebaf40fc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E1206C-7D40-4BEC-B336-0DCC37A0D694}">
  <ds:schemaRefs>
    <ds:schemaRef ds:uri="http://schemas.microsoft.com/office/2006/metadata/properties"/>
    <ds:schemaRef ds:uri="http://schemas.microsoft.com/office/infopath/2007/PartnerControls"/>
    <ds:schemaRef ds:uri="fd73b905-e741-4569-ad8b-7360a0e77338"/>
    <ds:schemaRef ds:uri="9da48f39-dba7-468e-9fe3-866ebaf40fc9"/>
  </ds:schemaRefs>
</ds:datastoreItem>
</file>

<file path=customXml/itemProps2.xml><?xml version="1.0" encoding="utf-8"?>
<ds:datastoreItem xmlns:ds="http://schemas.openxmlformats.org/officeDocument/2006/customXml" ds:itemID="{4CA5EC32-B516-4916-9C98-F58FB0F17473}">
  <ds:schemaRefs>
    <ds:schemaRef ds:uri="http://schemas.microsoft.com/sharepoint/v3/contenttype/forms"/>
  </ds:schemaRefs>
</ds:datastoreItem>
</file>

<file path=customXml/itemProps3.xml><?xml version="1.0" encoding="utf-8"?>
<ds:datastoreItem xmlns:ds="http://schemas.openxmlformats.org/officeDocument/2006/customXml" ds:itemID="{1E170B5D-572D-4EAB-AB34-139ED336A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73b905-e741-4569-ad8b-7360a0e77338"/>
    <ds:schemaRef ds:uri="9da48f39-dba7-468e-9fe3-866ebaf40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2345</Characters>
  <Application>Microsoft Office Word</Application>
  <DocSecurity>4</DocSecurity>
  <Lines>19</Lines>
  <Paragraphs>5</Paragraphs>
  <ScaleCrop>false</ScaleCrop>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Smedegaard Frederiksen</dc:creator>
  <cp:keywords/>
  <dc:description/>
  <cp:lastModifiedBy>Kamilla Prægel Palmskov</cp:lastModifiedBy>
  <cp:revision>2</cp:revision>
  <dcterms:created xsi:type="dcterms:W3CDTF">2024-03-01T10:05:00Z</dcterms:created>
  <dcterms:modified xsi:type="dcterms:W3CDTF">2024-03-01T10:05:00Z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0x01010091EFC8297CA7F24EA536554612B010CF</vt:lpwstr>
  </property>
  <property fmtid="{D5CDD505-2E9C-101B-9397-08002B2CF9AE}" pid="3" name="MediaServiceImageTags">
    <vt:lpwstr/>
  </property>
</Properties>
</file>